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8"/>
          <w:szCs w:val="28"/>
          <w:vertAlign w:val="baseline"/>
        </w:rPr>
      </w:pPr>
      <w:bookmarkStart w:colFirst="0" w:colLast="0" w:name="_7vet7uayl9c0" w:id="0"/>
      <w:bookmarkEnd w:id="0"/>
      <w:r w:rsidDel="00000000" w:rsidR="00000000" w:rsidRPr="00000000">
        <w:rPr>
          <w:sz w:val="28"/>
          <w:szCs w:val="28"/>
          <w:vertAlign w:val="baseline"/>
          <w:rtl w:val="0"/>
        </w:rPr>
        <w:t xml:space="preserve">Recommendation of Current Mathematics Teacher </w:t>
      </w:r>
    </w:p>
    <w:p w:rsidR="00000000" w:rsidDel="00000000" w:rsidP="00000000" w:rsidRDefault="00000000" w:rsidRPr="00000000" w14:paraId="00000002">
      <w:pPr>
        <w:spacing w:line="360" w:lineRule="auto"/>
        <w:rPr>
          <w:vertAlign w:val="baseline"/>
        </w:rPr>
      </w:pPr>
      <w:r w:rsidDel="00000000" w:rsidR="00000000" w:rsidRPr="00000000">
        <w:rPr>
          <w:vertAlign w:val="baseline"/>
          <w:rtl w:val="0"/>
        </w:rPr>
        <w:t xml:space="preserve">Name of Applicant</w:t>
      </w:r>
      <w:r w:rsidDel="00000000" w:rsidR="00000000" w:rsidRPr="00000000">
        <w:rPr>
          <w:rtl w:val="0"/>
        </w:rPr>
        <w:t xml:space="preserve">:________________________</w:t>
      </w:r>
      <w:r w:rsidDel="00000000" w:rsidR="00000000" w:rsidRPr="00000000">
        <w:rPr>
          <w:rtl w:val="0"/>
        </w:rPr>
      </w:r>
    </w:p>
    <w:p w:rsidR="00000000" w:rsidDel="00000000" w:rsidP="00000000" w:rsidRDefault="00000000" w:rsidRPr="00000000" w14:paraId="00000003">
      <w:pPr>
        <w:spacing w:line="360" w:lineRule="auto"/>
        <w:rPr>
          <w:vertAlign w:val="baseline"/>
        </w:rPr>
      </w:pPr>
      <w:r w:rsidDel="00000000" w:rsidR="00000000" w:rsidRPr="00000000">
        <w:rPr>
          <w:vertAlign w:val="baseline"/>
          <w:rtl w:val="0"/>
        </w:rPr>
        <w:t xml:space="preserve">Name of Math Teacher:</w:t>
      </w:r>
      <w:r w:rsidDel="00000000" w:rsidR="00000000" w:rsidRPr="00000000">
        <w:rPr>
          <w:rtl w:val="0"/>
        </w:rPr>
        <w:t xml:space="preserve">___________________________</w:t>
      </w:r>
      <w:r w:rsidDel="00000000" w:rsidR="00000000" w:rsidRPr="00000000">
        <w:rPr>
          <w:rtl w:val="0"/>
        </w:rPr>
      </w:r>
    </w:p>
    <w:p w:rsidR="00000000" w:rsidDel="00000000" w:rsidP="00000000" w:rsidRDefault="00000000" w:rsidRPr="00000000" w14:paraId="00000004">
      <w:pPr>
        <w:spacing w:line="360" w:lineRule="auto"/>
        <w:rPr>
          <w:vertAlign w:val="baseline"/>
        </w:rPr>
      </w:pPr>
      <w:r w:rsidDel="00000000" w:rsidR="00000000" w:rsidRPr="00000000">
        <w:rPr>
          <w:vertAlign w:val="baseline"/>
          <w:rtl w:val="0"/>
        </w:rPr>
        <w:t xml:space="preserve">Name of School:_______________________________</w:t>
      </w:r>
    </w:p>
    <w:p w:rsidR="00000000" w:rsidDel="00000000" w:rsidP="00000000" w:rsidRDefault="00000000" w:rsidRPr="00000000" w14:paraId="00000005">
      <w:pPr>
        <w:pStyle w:val="Heading1"/>
        <w:spacing w:line="240" w:lineRule="auto"/>
        <w:rPr>
          <w:sz w:val="24"/>
          <w:szCs w:val="24"/>
          <w:vertAlign w:val="baseline"/>
        </w:rPr>
      </w:pPr>
      <w:bookmarkStart w:colFirst="0" w:colLast="0" w:name="_hxf5hdeyosy0" w:id="1"/>
      <w:bookmarkEnd w:id="1"/>
      <w:r w:rsidDel="00000000" w:rsidR="00000000" w:rsidRPr="00000000">
        <w:rPr>
          <w:sz w:val="24"/>
          <w:szCs w:val="24"/>
          <w:vertAlign w:val="baseline"/>
          <w:rtl w:val="0"/>
        </w:rPr>
        <w:t xml:space="preserve">Instructions to the Applicant </w:t>
      </w:r>
    </w:p>
    <w:p w:rsidR="00000000" w:rsidDel="00000000" w:rsidP="00000000" w:rsidRDefault="00000000" w:rsidRPr="00000000" w14:paraId="00000006">
      <w:pPr>
        <w:spacing w:line="240" w:lineRule="auto"/>
        <w:jc w:val="both"/>
        <w:rPr>
          <w:sz w:val="20"/>
          <w:szCs w:val="20"/>
        </w:rPr>
      </w:pPr>
      <w:r w:rsidDel="00000000" w:rsidR="00000000" w:rsidRPr="00000000">
        <w:rPr>
          <w:sz w:val="20"/>
          <w:szCs w:val="20"/>
          <w:vertAlign w:val="baseline"/>
          <w:rtl w:val="0"/>
        </w:rPr>
        <w:t xml:space="preserve">Please fill in your name and give this form to your current mathematics teacher. To be courteous, you should provide your teacher with an envelope. </w:t>
      </w:r>
      <w:r w:rsidDel="00000000" w:rsidR="00000000" w:rsidRPr="00000000">
        <w:rPr>
          <w:sz w:val="20"/>
          <w:szCs w:val="20"/>
          <w:rtl w:val="0"/>
        </w:rPr>
        <w:t xml:space="preserve">Ask your teacher to complete this form and send it to Bakala Foundation in a sealed envelope or give it to you to send with your application. The envelope must arrive unopened to the Bakala Foundation. </w:t>
      </w:r>
    </w:p>
    <w:p w:rsidR="00000000" w:rsidDel="00000000" w:rsidP="00000000" w:rsidRDefault="00000000" w:rsidRPr="00000000" w14:paraId="00000007">
      <w:pPr>
        <w:pStyle w:val="Heading1"/>
        <w:spacing w:line="240" w:lineRule="auto"/>
        <w:rPr>
          <w:sz w:val="24"/>
          <w:szCs w:val="24"/>
          <w:vertAlign w:val="baseline"/>
        </w:rPr>
      </w:pPr>
      <w:bookmarkStart w:colFirst="0" w:colLast="0" w:name="_asxxdswv9xjo" w:id="2"/>
      <w:bookmarkEnd w:id="2"/>
      <w:r w:rsidDel="00000000" w:rsidR="00000000" w:rsidRPr="00000000">
        <w:rPr>
          <w:sz w:val="24"/>
          <w:szCs w:val="24"/>
          <w:vertAlign w:val="baseline"/>
          <w:rtl w:val="0"/>
        </w:rPr>
        <w:t xml:space="preserve">Instructions to the Mathematics Teacher </w:t>
      </w:r>
    </w:p>
    <w:p w:rsidR="00000000" w:rsidDel="00000000" w:rsidP="00000000" w:rsidRDefault="00000000" w:rsidRPr="00000000" w14:paraId="00000008">
      <w:pPr>
        <w:spacing w:line="240" w:lineRule="auto"/>
        <w:jc w:val="both"/>
        <w:rPr>
          <w:sz w:val="20"/>
          <w:szCs w:val="20"/>
        </w:rPr>
      </w:pPr>
      <w:r w:rsidDel="00000000" w:rsidR="00000000" w:rsidRPr="00000000">
        <w:rPr>
          <w:sz w:val="20"/>
          <w:szCs w:val="20"/>
          <w:vertAlign w:val="baseline"/>
          <w:rtl w:val="0"/>
        </w:rPr>
        <w:t xml:space="preserve">The student applicant named above has chosen you to write a recommendation to the ASSIST program. ASSIST grants  scholarships for one year of study and personal experience abroad. If selected, the student will attend an American independent  (private) secondary school, either a day or a boarding school. The competition for these scholarships is strong, and we depend on and value your assessment. </w:t>
      </w:r>
      <w:r w:rsidDel="00000000" w:rsidR="00000000" w:rsidRPr="00000000">
        <w:rPr>
          <w:rtl w:val="0"/>
        </w:rPr>
      </w:r>
    </w:p>
    <w:p w:rsidR="00000000" w:rsidDel="00000000" w:rsidP="00000000" w:rsidRDefault="00000000" w:rsidRPr="00000000" w14:paraId="00000009">
      <w:pPr>
        <w:spacing w:line="240" w:lineRule="auto"/>
        <w:jc w:val="both"/>
        <w:rPr>
          <w:sz w:val="20"/>
          <w:szCs w:val="20"/>
          <w:vertAlign w:val="baseline"/>
        </w:rPr>
      </w:pPr>
      <w:r w:rsidDel="00000000" w:rsidR="00000000" w:rsidRPr="00000000">
        <w:rPr>
          <w:sz w:val="20"/>
          <w:szCs w:val="20"/>
          <w:vertAlign w:val="baseline"/>
          <w:rtl w:val="0"/>
        </w:rPr>
        <w:t xml:space="preserve">The student would be in close contact with other young people and with faculty in a demanding academic environment. There  will also be the expectation of participation in extracurricular activities while living as a part of a new community and adjustin</w:t>
      </w:r>
      <w:r w:rsidDel="00000000" w:rsidR="00000000" w:rsidRPr="00000000">
        <w:rPr>
          <w:sz w:val="20"/>
          <w:szCs w:val="20"/>
          <w:rtl w:val="0"/>
        </w:rPr>
        <w:t xml:space="preserve">g</w:t>
      </w:r>
      <w:r w:rsidDel="00000000" w:rsidR="00000000" w:rsidRPr="00000000">
        <w:rPr>
          <w:sz w:val="20"/>
          <w:szCs w:val="20"/>
          <w:vertAlign w:val="baseline"/>
          <w:rtl w:val="0"/>
        </w:rPr>
        <w:t xml:space="preserve"> to a new setting. We would appreciate your candid opinion of this applicant as we evaluate the suitability of his/her participation in the ASSIST program. </w:t>
      </w:r>
    </w:p>
    <w:p w:rsidR="00000000" w:rsidDel="00000000" w:rsidP="00000000" w:rsidRDefault="00000000" w:rsidRPr="00000000" w14:paraId="0000000A">
      <w:pPr>
        <w:spacing w:line="240" w:lineRule="auto"/>
        <w:jc w:val="both"/>
        <w:rPr>
          <w:sz w:val="20"/>
          <w:szCs w:val="20"/>
          <w:vertAlign w:val="baseline"/>
        </w:rPr>
      </w:pPr>
      <w:r w:rsidDel="00000000" w:rsidR="00000000" w:rsidRPr="00000000">
        <w:rPr>
          <w:sz w:val="20"/>
          <w:szCs w:val="20"/>
          <w:vertAlign w:val="baseline"/>
          <w:rtl w:val="0"/>
        </w:rPr>
        <w:t xml:space="preserve">Your comments will be held in confidence and will be a part of the student’s profile, which will also  include an interview, school administrator and English recommendations, a school transcript, and, most often, a test of English as a second language. </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vertAlign w:val="baseline"/>
          <w:rtl w:val="0"/>
        </w:rPr>
        <w:t xml:space="preserve">1. For how many years have you known the student? For how many years have you taught the student? In what course(s) have you taught the student? </w:t>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vertAlign w:val="baseline"/>
          <w:rtl w:val="0"/>
        </w:rPr>
        <w:t xml:space="preserve">2. Student’s current mathematics course title </w:t>
      </w:r>
      <w:r w:rsidDel="00000000" w:rsidR="00000000" w:rsidRPr="00000000">
        <w:rPr>
          <w:sz w:val="20"/>
          <w:szCs w:val="20"/>
          <w:rtl w:val="0"/>
        </w:rPr>
        <w:t xml:space="preserve">_______________________________________</w:t>
      </w:r>
    </w:p>
    <w:p w:rsidR="00000000" w:rsidDel="00000000" w:rsidP="00000000" w:rsidRDefault="00000000" w:rsidRPr="00000000" w14:paraId="00000011">
      <w:pPr>
        <w:rPr>
          <w:sz w:val="20"/>
          <w:szCs w:val="20"/>
          <w:vertAlign w:val="baseline"/>
        </w:rPr>
      </w:pPr>
      <w:r w:rsidDel="00000000" w:rsidR="00000000" w:rsidRPr="00000000">
        <w:rPr>
          <w:sz w:val="20"/>
          <w:szCs w:val="20"/>
          <w:vertAlign w:val="baseline"/>
          <w:rtl w:val="0"/>
        </w:rPr>
        <w:t xml:space="preserve">Please describe the student’s current course content: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3. If you know the student well, please comment on areas of special interest, talent, proficiency or contribution other than in  academic work:</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vertAlign w:val="baseline"/>
          <w:rtl w:val="0"/>
        </w:rPr>
        <w:t xml:space="preserve">4. For each skill or attribute below, please place a check mark in the column that represents your evaluation of the student in  comparison with other students in his or her age group whom you have taught. If you have no fair basis for judgement,  please do not hesitate to indicate so. </w:t>
      </w:r>
      <w:r w:rsidDel="00000000" w:rsidR="00000000" w:rsidRPr="00000000">
        <w:rPr>
          <w:rtl w:val="0"/>
        </w:rPr>
      </w:r>
    </w:p>
    <w:tbl>
      <w:tblPr>
        <w:tblStyle w:val="Table1"/>
        <w:tblW w:w="105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1350"/>
        <w:gridCol w:w="1140"/>
        <w:gridCol w:w="1247.5000000000002"/>
        <w:gridCol w:w="1247.5000000000002"/>
        <w:gridCol w:w="1247.5000000000002"/>
        <w:gridCol w:w="1247.5000000000002"/>
        <w:tblGridChange w:id="0">
          <w:tblGrid>
            <w:gridCol w:w="3030"/>
            <w:gridCol w:w="1350"/>
            <w:gridCol w:w="1140"/>
            <w:gridCol w:w="1247.5000000000002"/>
            <w:gridCol w:w="1247.5000000000002"/>
            <w:gridCol w:w="1247.5000000000002"/>
            <w:gridCol w:w="1247.5000000000002"/>
          </w:tblGrid>
        </w:tblGridChange>
      </w:tblGrid>
      <w:tr>
        <w:trPr>
          <w:trHeight w:val="630" w:hRule="atLeast"/>
        </w:trPr>
        <w:tc>
          <w:tcPr>
            <w:shd w:fill="efefef" w:val="clear"/>
            <w:tcMar>
              <w:top w:w="100.0" w:type="dxa"/>
              <w:left w:w="100.0" w:type="dxa"/>
              <w:bottom w:w="100.0" w:type="dxa"/>
              <w:right w:w="100.0" w:type="dxa"/>
            </w:tcMar>
            <w:vAlign w:val="center"/>
          </w:tcPr>
          <w:p w:rsidR="00000000" w:rsidDel="00000000" w:rsidP="00000000" w:rsidRDefault="00000000" w:rsidRPr="00000000" w14:paraId="00000022">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Skill or attribute</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3">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One of the top few I have ever taught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Excellent (Top 10% this year)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5">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Good (Above average)</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6">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Average</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7">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Below Average</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No Basis for Judgment</w:t>
            </w:r>
          </w:p>
        </w:tc>
      </w:tr>
      <w:tr>
        <w:trPr>
          <w:trHeight w:val="345"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Knowledge of the basic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Accuracy in the use of basic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Problem solving 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Reasoning 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Understanding of/appreciation for underlying ideas and concepts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Effort/determination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Command of mathematics compared to other students you have taught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Academic potential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Intellectual curiosity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F">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Honesty/integrity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6">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Maturity (relative to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Concern for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B">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Emotional stability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2">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Overall evaluation as a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9">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Overall evaluation as a 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sz w:val="20"/>
          <w:szCs w:val="20"/>
          <w:vertAlign w:val="baseline"/>
        </w:rPr>
      </w:pPr>
      <w:r w:rsidDel="00000000" w:rsidR="00000000" w:rsidRPr="00000000">
        <w:rPr>
          <w:sz w:val="20"/>
          <w:szCs w:val="20"/>
          <w:rtl w:val="0"/>
        </w:rPr>
        <w:t xml:space="preserve">5</w:t>
      </w:r>
      <w:r w:rsidDel="00000000" w:rsidR="00000000" w:rsidRPr="00000000">
        <w:rPr>
          <w:sz w:val="20"/>
          <w:szCs w:val="20"/>
          <w:vertAlign w:val="baseline"/>
          <w:rtl w:val="0"/>
        </w:rPr>
        <w:t xml:space="preserve">. If the student is notably strong or weak in any area listed above, please explain: </w:t>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vertAlign w:val="baseline"/>
          <w:rtl w:val="0"/>
        </w:rPr>
        <w:t xml:space="preserve">6. How do you judge the applicant’s qualifications altogether in terms of criteria such as character, adaptability, self-discipline,  and/or relations with classmates and adults? </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60.8125305175781" w:line="240" w:lineRule="auto"/>
        <w:ind w:left="0" w:right="1.00341796875" w:firstLine="0"/>
        <w:jc w:val="right"/>
        <w:rPr>
          <w:rFonts w:ascii="Times New Roman" w:cs="Times New Roman" w:eastAsia="Times New Roman" w:hAnsi="Times New Roman"/>
          <w:i w:val="1"/>
          <w:color w:val="a62252"/>
          <w:sz w:val="21.1200008392334"/>
          <w:szCs w:val="21.1200008392334"/>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60.8125305175781" w:line="240" w:lineRule="auto"/>
        <w:ind w:left="0" w:right="1.00341796875" w:firstLine="0"/>
        <w:jc w:val="right"/>
        <w:rPr>
          <w:rFonts w:ascii="Times New Roman" w:cs="Times New Roman" w:eastAsia="Times New Roman" w:hAnsi="Times New Roman"/>
          <w:sz w:val="20.15999984741211"/>
          <w:szCs w:val="20.15999984741211"/>
        </w:rPr>
      </w:pPr>
      <w:r w:rsidDel="00000000" w:rsidR="00000000" w:rsidRPr="00000000">
        <w:rPr>
          <w:rtl w:val="0"/>
        </w:rPr>
      </w:r>
    </w:p>
    <w:p w:rsidR="00000000" w:rsidDel="00000000" w:rsidP="00000000" w:rsidRDefault="00000000" w:rsidRPr="00000000" w14:paraId="000000A9">
      <w:pPr>
        <w:jc w:val="right"/>
        <w:rPr>
          <w:sz w:val="20"/>
          <w:szCs w:val="20"/>
        </w:rPr>
      </w:pPr>
      <w:r w:rsidDel="00000000" w:rsidR="00000000" w:rsidRPr="00000000">
        <w:rPr>
          <w:rtl w:val="0"/>
        </w:rPr>
      </w:r>
    </w:p>
    <w:p w:rsidR="00000000" w:rsidDel="00000000" w:rsidP="00000000" w:rsidRDefault="00000000" w:rsidRPr="00000000" w14:paraId="000000AA">
      <w:pPr>
        <w:spacing w:line="360" w:lineRule="auto"/>
        <w:jc w:val="right"/>
        <w:rPr>
          <w:sz w:val="20"/>
          <w:szCs w:val="20"/>
        </w:rPr>
      </w:pPr>
      <w:r w:rsidDel="00000000" w:rsidR="00000000" w:rsidRPr="00000000">
        <w:rPr>
          <w:sz w:val="20"/>
          <w:szCs w:val="20"/>
          <w:vertAlign w:val="baseline"/>
          <w:rtl w:val="0"/>
        </w:rPr>
        <w:t xml:space="preserve">Your Signature:</w:t>
      </w:r>
      <w:r w:rsidDel="00000000" w:rsidR="00000000" w:rsidRPr="00000000">
        <w:rPr>
          <w:sz w:val="20"/>
          <w:szCs w:val="20"/>
          <w:rtl w:val="0"/>
        </w:rPr>
        <w:t xml:space="preserve">_______________________</w:t>
      </w: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AB">
      <w:pPr>
        <w:spacing w:line="360" w:lineRule="auto"/>
        <w:jc w:val="right"/>
        <w:rPr>
          <w:sz w:val="20"/>
          <w:szCs w:val="20"/>
          <w:vertAlign w:val="baseline"/>
        </w:rPr>
      </w:pPr>
      <w:r w:rsidDel="00000000" w:rsidR="00000000" w:rsidRPr="00000000">
        <w:rPr>
          <w:sz w:val="20"/>
          <w:szCs w:val="20"/>
          <w:vertAlign w:val="baseline"/>
          <w:rtl w:val="0"/>
        </w:rPr>
        <w:t xml:space="preserve">Date:_______________________</w:t>
      </w:r>
    </w:p>
    <w:sectPr>
      <w:headerReference r:id="rId6" w:type="default"/>
      <w:footerReference r:id="rId7" w:type="default"/>
      <w:pgSz w:h="15840" w:w="12240" w:orient="portrait"/>
      <w:pgMar w:bottom="850.3937007874016" w:top="850.3937007874016"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b w:val="1"/>
        <w:color w:val="ff0000"/>
      </w:rPr>
    </w:pPr>
    <w:r w:rsidDel="00000000" w:rsidR="00000000" w:rsidRPr="00000000">
      <w:rPr>
        <w:b w:val="1"/>
        <w:color w:val="ff0000"/>
        <w:rtl w:val="0"/>
      </w:rPr>
      <w:t xml:space="preserve">Prosíme poslat přímo na adresu nadace v zapečetěné obálce nebo jako součást přihlášky.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